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D4" w:rsidRDefault="00AD1ED4" w:rsidP="00AD1ED4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AD1ED4" w:rsidRDefault="00AD1ED4" w:rsidP="00AD1ED4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54/2021</w:t>
      </w:r>
    </w:p>
    <w:p w:rsidR="00AD1ED4" w:rsidRDefault="00AD1ED4" w:rsidP="00AD1E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AD1ED4" w:rsidRPr="00AD1ED4" w:rsidRDefault="00AD1ED4" w:rsidP="00295B59">
      <w:pPr>
        <w:spacing w:line="276" w:lineRule="auto"/>
        <w:ind w:left="2268"/>
        <w:rPr>
          <w:rFonts w:asciiTheme="minorHAnsi" w:hAnsiTheme="minorHAnsi"/>
          <w:sz w:val="24"/>
          <w:szCs w:val="24"/>
        </w:rPr>
      </w:pPr>
    </w:p>
    <w:p w:rsidR="00AD1ED4" w:rsidRPr="00AD1ED4" w:rsidRDefault="00AD1ED4" w:rsidP="00295B59">
      <w:pPr>
        <w:spacing w:line="276" w:lineRule="auto"/>
        <w:ind w:left="2268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left="2268"/>
        <w:rPr>
          <w:rFonts w:asciiTheme="minorHAnsi" w:hAnsiTheme="minorHAnsi"/>
          <w:i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 xml:space="preserve">PROJETO DE LEI Nº </w:t>
      </w:r>
      <w:r>
        <w:rPr>
          <w:rFonts w:asciiTheme="minorHAnsi" w:hAnsiTheme="minorHAnsi"/>
          <w:b/>
          <w:sz w:val="24"/>
          <w:szCs w:val="24"/>
        </w:rPr>
        <w:t>61/2021</w:t>
      </w:r>
    </w:p>
    <w:p w:rsidR="00295B59" w:rsidRPr="00AD1ED4" w:rsidRDefault="00AD1ED4" w:rsidP="00295B59">
      <w:pPr>
        <w:spacing w:line="276" w:lineRule="auto"/>
        <w:ind w:left="2268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CRIA O CONSELHO MUNICIPAL DOS USUÁRIOS DOS SERVIÇOS </w:t>
      </w:r>
      <w:bookmarkStart w:id="0" w:name="_GoBack"/>
      <w:bookmarkEnd w:id="0"/>
      <w:r w:rsidRPr="00AD1ED4">
        <w:rPr>
          <w:rFonts w:asciiTheme="minorHAnsi" w:hAnsiTheme="minorHAnsi"/>
          <w:sz w:val="24"/>
          <w:szCs w:val="24"/>
        </w:rPr>
        <w:t xml:space="preserve">PÚBLICOS E DÁ OUTRAS PROVIDÊNCIAS. </w:t>
      </w:r>
    </w:p>
    <w:p w:rsidR="00295B59" w:rsidRDefault="00295B59" w:rsidP="00295B59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D1ED4" w:rsidRDefault="00AD1ED4" w:rsidP="00295B59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D1ED4" w:rsidRPr="00AD1ED4" w:rsidRDefault="00AD1ED4" w:rsidP="00295B59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295B59" w:rsidRPr="00AD1ED4" w:rsidRDefault="00295B59" w:rsidP="00295B59">
      <w:pPr>
        <w:spacing w:line="276" w:lineRule="auto"/>
        <w:ind w:firstLine="567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1°</w:t>
      </w:r>
      <w:r w:rsidRPr="00AD1ED4">
        <w:rPr>
          <w:rFonts w:asciiTheme="minorHAnsi" w:hAnsiTheme="minorHAnsi"/>
          <w:sz w:val="24"/>
          <w:szCs w:val="24"/>
        </w:rPr>
        <w:t xml:space="preserve"> Fica criado o Conselho Municipal dos Usuários dos Serviços Públicos, órgão de caráter consultivo que garante a participação dos usuários no acompanhamento da prestação e na avaliação dos serviços públicos executados no Município de Louveira.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2°</w:t>
      </w:r>
      <w:r w:rsidRPr="00AD1ED4">
        <w:rPr>
          <w:rFonts w:asciiTheme="minorHAnsi" w:hAnsiTheme="minorHAnsi"/>
          <w:sz w:val="24"/>
          <w:szCs w:val="24"/>
        </w:rPr>
        <w:t xml:space="preserve"> Comp</w:t>
      </w:r>
      <w:r w:rsidRPr="00AD1ED4">
        <w:rPr>
          <w:rFonts w:asciiTheme="minorHAnsi" w:hAnsiTheme="minorHAnsi"/>
          <w:sz w:val="24"/>
          <w:szCs w:val="24"/>
        </w:rPr>
        <w:t xml:space="preserve">etirá ao Conselho Municipal dos Usuários dos Serviços Públicos as seguintes atribuições: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I - Acompanhar a prestação dos serviços públicos de competência municipal;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II - Participar na avaliação dos serviços;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III - Propor melhorias na prestação dos serviço</w:t>
      </w:r>
      <w:r w:rsidRPr="00AD1ED4">
        <w:rPr>
          <w:rFonts w:asciiTheme="minorHAnsi" w:hAnsiTheme="minorHAnsi"/>
          <w:sz w:val="24"/>
          <w:szCs w:val="24"/>
        </w:rPr>
        <w:t>s;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IV - Contribuir na definição de diretrizes para o adequado atendimento ao usuário;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V - Acompanhar e avaliar a atuação do ouvidor municipal.</w:t>
      </w:r>
    </w:p>
    <w:p w:rsidR="00295B59" w:rsidRPr="00AD1ED4" w:rsidRDefault="00295B59" w:rsidP="00295B59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3°</w:t>
      </w:r>
      <w:r w:rsidRPr="00AD1ED4">
        <w:rPr>
          <w:rFonts w:asciiTheme="minorHAnsi" w:hAnsiTheme="minorHAnsi"/>
          <w:sz w:val="24"/>
          <w:szCs w:val="24"/>
        </w:rPr>
        <w:t xml:space="preserve"> O Conselho Municipal dos Usuários dos Serviços Públicos, em respeito aos critérios de representatividad</w:t>
      </w:r>
      <w:r w:rsidRPr="00AD1ED4">
        <w:rPr>
          <w:rFonts w:asciiTheme="minorHAnsi" w:hAnsiTheme="minorHAnsi"/>
          <w:sz w:val="24"/>
          <w:szCs w:val="24"/>
        </w:rPr>
        <w:t xml:space="preserve">e e pluralidade, com vistas ao equilíbrio em sua representação, será composto por 06 (seis) membros titulares e 06 (seis) membros suplentes, dentre cidadãos residentes no Município e usuários dos serviços públicos municipais, os quais exercerão um mandato </w:t>
      </w:r>
      <w:r w:rsidRPr="00AD1ED4">
        <w:rPr>
          <w:rFonts w:asciiTheme="minorHAnsi" w:hAnsiTheme="minorHAnsi"/>
          <w:sz w:val="24"/>
          <w:szCs w:val="24"/>
        </w:rPr>
        <w:t>de 04 (quatro) anos, da seguinte forma: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I - 03 (três) representantes, titulares e 03 (três) suplentes, do Poder Público Municipal, sendo: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a) 01 (um) representante, titular e suplente, do Poder Executivo Municipal;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b) 01 (um) representante, titular e suplen</w:t>
      </w:r>
      <w:r w:rsidRPr="00AD1ED4">
        <w:rPr>
          <w:rFonts w:asciiTheme="minorHAnsi" w:hAnsiTheme="minorHAnsi"/>
          <w:sz w:val="24"/>
          <w:szCs w:val="24"/>
        </w:rPr>
        <w:t xml:space="preserve">te, do Poder Legislativo Municipal;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c) 01 (um) representante, titular e suplente, da Ouvidoria Municipal.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II - 03 (três) representantes, titulares e respectivos suplentes, da Sociedade Civil.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§ 1º A escolha dos representantes será feita em processo abert</w:t>
      </w:r>
      <w:r w:rsidRPr="00AD1ED4">
        <w:rPr>
          <w:rFonts w:asciiTheme="minorHAnsi" w:hAnsiTheme="minorHAnsi"/>
          <w:sz w:val="24"/>
          <w:szCs w:val="24"/>
        </w:rPr>
        <w:t>o ao público e diferenciado por tipo de usuário a ser representado.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§ 2º Os representantes do Poder Executivo e da Ouvidoria Municipal, quer sejam titulares e suplentes, serão indicados livremente por ato do Chefe do Poder Executivo local.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§ 3º - O representante do Poder Legislativo Municipal e seu respectivo suplente </w:t>
      </w:r>
      <w:proofErr w:type="gramStart"/>
      <w:r w:rsidRPr="00AD1ED4">
        <w:rPr>
          <w:rFonts w:asciiTheme="minorHAnsi" w:hAnsiTheme="minorHAnsi"/>
          <w:sz w:val="24"/>
          <w:szCs w:val="24"/>
        </w:rPr>
        <w:t>serão indicados</w:t>
      </w:r>
      <w:proofErr w:type="gramEnd"/>
      <w:r w:rsidRPr="00AD1ED4">
        <w:rPr>
          <w:rFonts w:asciiTheme="minorHAnsi" w:hAnsiTheme="minorHAnsi"/>
          <w:sz w:val="24"/>
          <w:szCs w:val="24"/>
        </w:rPr>
        <w:t xml:space="preserve"> pela maioria dos membros da Câmara Municipal de Vereadores. 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lastRenderedPageBreak/>
        <w:t>§ 4º - Os representantes da Sociedade Civil, titulares e suplentes, serão escolhidos mediante proc</w:t>
      </w:r>
      <w:r w:rsidRPr="00AD1ED4">
        <w:rPr>
          <w:rFonts w:asciiTheme="minorHAnsi" w:hAnsiTheme="minorHAnsi"/>
          <w:sz w:val="24"/>
          <w:szCs w:val="24"/>
        </w:rPr>
        <w:t>esso eleitoral, dentre os cidadãos e usuários dos serviços públicos residentes no Município, mediante normas contidas em edital de convocação, prévia inscrição dos interessados e votação secreta, em dia específico.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§ 5º - Poderão ser votados e terão direit</w:t>
      </w:r>
      <w:r w:rsidRPr="00AD1ED4">
        <w:rPr>
          <w:rFonts w:asciiTheme="minorHAnsi" w:hAnsiTheme="minorHAnsi"/>
          <w:sz w:val="24"/>
          <w:szCs w:val="24"/>
        </w:rPr>
        <w:t>o ao voto todos os cidadãos residentes no Município de Louveira e usuários dos serviços públicos municipais.</w:t>
      </w:r>
    </w:p>
    <w:p w:rsidR="00295B59" w:rsidRPr="00AD1ED4" w:rsidRDefault="00295B59" w:rsidP="00295B59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4º</w:t>
      </w:r>
      <w:r w:rsidRPr="00AD1ED4">
        <w:rPr>
          <w:rFonts w:asciiTheme="minorHAnsi" w:hAnsiTheme="minorHAnsi"/>
          <w:sz w:val="24"/>
          <w:szCs w:val="24"/>
        </w:rPr>
        <w:t xml:space="preserve"> Os conselheiros não receberão remuneração pelas tarefas e serviços prestados a favor da coletividade, porém, suas atividades serão conside</w:t>
      </w:r>
      <w:r w:rsidRPr="00AD1ED4">
        <w:rPr>
          <w:rFonts w:asciiTheme="minorHAnsi" w:hAnsiTheme="minorHAnsi"/>
          <w:sz w:val="24"/>
          <w:szCs w:val="24"/>
        </w:rPr>
        <w:t xml:space="preserve">radas relevantes e indispensáveis à boa execução e prestação do serviço público municipal. </w:t>
      </w:r>
    </w:p>
    <w:p w:rsidR="00295B59" w:rsidRPr="00AD1ED4" w:rsidRDefault="00295B59" w:rsidP="00295B59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5º</w:t>
      </w:r>
      <w:r w:rsidRPr="00AD1ED4">
        <w:rPr>
          <w:rFonts w:asciiTheme="minorHAnsi" w:hAnsiTheme="minorHAnsi"/>
          <w:sz w:val="24"/>
          <w:szCs w:val="24"/>
        </w:rPr>
        <w:t xml:space="preserve"> Após a eleição, nomeação e posse de todos os membros do Conselho ora criado, por Decreto Municipal, ocorrerá a sua primeira reunião extraordinária a ser co</w:t>
      </w:r>
      <w:r w:rsidRPr="00AD1ED4">
        <w:rPr>
          <w:rFonts w:asciiTheme="minorHAnsi" w:hAnsiTheme="minorHAnsi"/>
          <w:sz w:val="24"/>
          <w:szCs w:val="24"/>
        </w:rPr>
        <w:t xml:space="preserve">nvocada e presidida pelo representante do Poder Executivo Municipal.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§ 1º - Na primeira reunião extraordinária os membros titulares elegerão, dentre os seus pares, uma Comissão Executiva composta por 03 (três) Conselheiros, sendo 01 (um) Presidente, 01 (u</w:t>
      </w:r>
      <w:r w:rsidRPr="00AD1ED4">
        <w:rPr>
          <w:rFonts w:asciiTheme="minorHAnsi" w:hAnsiTheme="minorHAnsi"/>
          <w:sz w:val="24"/>
          <w:szCs w:val="24"/>
        </w:rPr>
        <w:t>m) Vice-Presidente e 01 (um) Secretário Geral, que exercerão um mandato de 02 (dois) anos, permitida uma única recondução.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§ 2º - Competirá ao Presidente da Comissão Executiva coordenar, desenvolver e dirigir os trabalhos do Conselho e de suas reuniões e, </w:t>
      </w:r>
      <w:r w:rsidRPr="00AD1ED4">
        <w:rPr>
          <w:rFonts w:asciiTheme="minorHAnsi" w:hAnsiTheme="minorHAnsi"/>
          <w:sz w:val="24"/>
          <w:szCs w:val="24"/>
        </w:rPr>
        <w:t xml:space="preserve">ainda, garantir o fiel cumprimento das normas contidas em seu Regime Interno. 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6º</w:t>
      </w:r>
      <w:r w:rsidRPr="00AD1ED4">
        <w:rPr>
          <w:rFonts w:asciiTheme="minorHAnsi" w:hAnsiTheme="minorHAnsi"/>
          <w:sz w:val="24"/>
          <w:szCs w:val="24"/>
        </w:rPr>
        <w:t xml:space="preserve"> Compete à Comissão Executiva aprovar o Regimento Interno do Conselho no prazo de 120 (cento e vinte) dias, a contar da nomeação de seus membros.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7º</w:t>
      </w:r>
      <w:r w:rsidRPr="00AD1ED4">
        <w:rPr>
          <w:rFonts w:asciiTheme="minorHAnsi" w:hAnsiTheme="minorHAnsi"/>
          <w:sz w:val="24"/>
          <w:szCs w:val="24"/>
        </w:rPr>
        <w:t xml:space="preserve"> Os membros do </w:t>
      </w:r>
      <w:r w:rsidRPr="00AD1ED4">
        <w:rPr>
          <w:rFonts w:asciiTheme="minorHAnsi" w:hAnsiTheme="minorHAnsi"/>
          <w:sz w:val="24"/>
          <w:szCs w:val="24"/>
        </w:rPr>
        <w:t>Conselho Municipal e de sua Comissão Executivo deverão ser nomeados no prazo máximo de 90 (noventa) dias, a contar da vigência desta Lei.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8º</w:t>
      </w:r>
      <w:r w:rsidRPr="00AD1ED4">
        <w:rPr>
          <w:rFonts w:asciiTheme="minorHAnsi" w:hAnsiTheme="minorHAnsi"/>
          <w:sz w:val="24"/>
          <w:szCs w:val="24"/>
        </w:rPr>
        <w:t xml:space="preserve"> O Conselho, por meio de sua Comissão Executiva, se reunirá de forma: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I - Ordinária: 01 (uma) vez por mês, con</w:t>
      </w:r>
      <w:r w:rsidRPr="00AD1ED4">
        <w:rPr>
          <w:rFonts w:asciiTheme="minorHAnsi" w:hAnsiTheme="minorHAnsi"/>
          <w:sz w:val="24"/>
          <w:szCs w:val="24"/>
        </w:rPr>
        <w:t>forme definido em seu Regimento Interno;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II - Extraordinária: a qualquer tempo, mediante convocação e contato direto do Presidente da Comissão Executiva, do Chefe do Poder Executivo Municipal e/ou pela maioria absoluta dos conselheiros.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>§ 1º As reuniões d</w:t>
      </w:r>
      <w:r w:rsidRPr="00AD1ED4">
        <w:rPr>
          <w:rFonts w:asciiTheme="minorHAnsi" w:hAnsiTheme="minorHAnsi"/>
          <w:sz w:val="24"/>
          <w:szCs w:val="24"/>
        </w:rPr>
        <w:t>everão ser instaladas em primeira convocação com a presença de metade mais um dos membros do Conselho e, em segunda convocação, meia hora após a primeira, com qualquer número.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 § 2º As decisões do Conselho serão tomadas por maioria simples dos votos dos pr</w:t>
      </w:r>
      <w:r w:rsidRPr="00AD1ED4">
        <w:rPr>
          <w:rFonts w:asciiTheme="minorHAnsi" w:hAnsiTheme="minorHAnsi"/>
          <w:sz w:val="24"/>
          <w:szCs w:val="24"/>
        </w:rPr>
        <w:t>esentes, os quais serão abertos, intransferíveis e individuais.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t xml:space="preserve">§ 3º O presidente da Comissão somente votará se houver empate entre os votos dos conselheiros. 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sz w:val="24"/>
          <w:szCs w:val="24"/>
        </w:rPr>
        <w:lastRenderedPageBreak/>
        <w:t>§ 4º As reuniões serão objeto de atas, nela contendo obrigatoriamente a lista de presença dos Co</w:t>
      </w:r>
      <w:r w:rsidRPr="00AD1ED4">
        <w:rPr>
          <w:rFonts w:asciiTheme="minorHAnsi" w:hAnsiTheme="minorHAnsi"/>
          <w:sz w:val="24"/>
          <w:szCs w:val="24"/>
        </w:rPr>
        <w:t xml:space="preserve">nselheiros, servindo, também, para registrar suas deliberações e decisões. 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9º</w:t>
      </w:r>
      <w:r w:rsidRPr="00AD1ED4">
        <w:rPr>
          <w:rFonts w:asciiTheme="minorHAnsi" w:hAnsiTheme="minorHAnsi"/>
          <w:sz w:val="24"/>
          <w:szCs w:val="24"/>
        </w:rPr>
        <w:t xml:space="preserve"> Os Conselheiros que faltarem a 03 (três) reuniões consecutivas ou cinco alternadas, no período de um ano, sem justificativa, a contar da primeira falta, perderá o seu mand</w:t>
      </w:r>
      <w:r w:rsidRPr="00AD1ED4">
        <w:rPr>
          <w:rFonts w:asciiTheme="minorHAnsi" w:hAnsiTheme="minorHAnsi"/>
          <w:sz w:val="24"/>
          <w:szCs w:val="24"/>
        </w:rPr>
        <w:t>ato e será substituído pelo suplente.</w:t>
      </w: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Parágrafo único</w:t>
      </w:r>
      <w:r w:rsidRPr="00AD1ED4">
        <w:rPr>
          <w:rFonts w:asciiTheme="minorHAnsi" w:hAnsiTheme="minorHAnsi"/>
          <w:sz w:val="24"/>
          <w:szCs w:val="24"/>
        </w:rPr>
        <w:t>. No caso de afastamento temporário de um dos membros titulares, assumirá o suplente correspondente do setor representado no Conselho, sendo que, no caso de vacância por morte e/ou afastamento em definitivo, o setor ou entidade deverá indicar novo membro s</w:t>
      </w:r>
      <w:r w:rsidRPr="00AD1ED4">
        <w:rPr>
          <w:rFonts w:asciiTheme="minorHAnsi" w:hAnsiTheme="minorHAnsi"/>
          <w:sz w:val="24"/>
          <w:szCs w:val="24"/>
        </w:rPr>
        <w:t xml:space="preserve">uplente. 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10.</w:t>
      </w:r>
      <w:r w:rsidRPr="00AD1ED4">
        <w:rPr>
          <w:rFonts w:asciiTheme="minorHAnsi" w:hAnsiTheme="minorHAnsi"/>
          <w:sz w:val="24"/>
          <w:szCs w:val="24"/>
        </w:rPr>
        <w:t xml:space="preserve"> O Poder Executivo Municipal fornecerá os meios materiais necessários e indispensáveis ao funcionamento do Conselho.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 xml:space="preserve"> Art. 11.</w:t>
      </w:r>
      <w:r w:rsidRPr="00AD1ED4">
        <w:rPr>
          <w:rFonts w:asciiTheme="minorHAnsi" w:hAnsiTheme="minorHAnsi"/>
          <w:sz w:val="24"/>
          <w:szCs w:val="24"/>
        </w:rPr>
        <w:t xml:space="preserve"> As despesas decorrentes da execução desta Lei correrão por conta das dotações existentes na lei orçamentária vigente, suplementadas caso seja necessário.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95B59" w:rsidRPr="00AD1ED4" w:rsidRDefault="00AD1ED4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AD1ED4">
        <w:rPr>
          <w:rFonts w:asciiTheme="minorHAnsi" w:hAnsiTheme="minorHAnsi"/>
          <w:b/>
          <w:sz w:val="24"/>
          <w:szCs w:val="24"/>
        </w:rPr>
        <w:t>Art. 12</w:t>
      </w:r>
      <w:r w:rsidRPr="00AD1ED4">
        <w:rPr>
          <w:rFonts w:asciiTheme="minorHAnsi" w:hAnsiTheme="minorHAnsi"/>
          <w:sz w:val="24"/>
          <w:szCs w:val="24"/>
        </w:rPr>
        <w:t>. Esta lei entrará em vigor na data de sua publicação, revogando-se as disposições em contrár</w:t>
      </w:r>
      <w:r w:rsidRPr="00AD1ED4">
        <w:rPr>
          <w:rFonts w:asciiTheme="minorHAnsi" w:hAnsiTheme="minorHAnsi"/>
          <w:sz w:val="24"/>
          <w:szCs w:val="24"/>
        </w:rPr>
        <w:t>io.</w:t>
      </w:r>
    </w:p>
    <w:p w:rsidR="00295B59" w:rsidRPr="00AD1ED4" w:rsidRDefault="00295B59" w:rsidP="00295B59">
      <w:pPr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AD1ED4" w:rsidRDefault="00AD1ED4" w:rsidP="00AD1ED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AD1ED4" w:rsidRDefault="00AD1ED4" w:rsidP="00AD1ED4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AD1ED4" w:rsidRDefault="00AD1ED4" w:rsidP="00AD1ED4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AD1ED4" w:rsidRDefault="00AD1ED4" w:rsidP="00AD1ED4">
      <w:pPr>
        <w:jc w:val="both"/>
        <w:rPr>
          <w:rFonts w:ascii="Calibri" w:hAnsi="Calibri" w:cs="Calibri"/>
          <w:sz w:val="24"/>
          <w:szCs w:val="24"/>
        </w:rPr>
      </w:pPr>
    </w:p>
    <w:p w:rsidR="00AD1ED4" w:rsidRDefault="00AD1ED4" w:rsidP="00AD1ED4">
      <w:pPr>
        <w:jc w:val="both"/>
        <w:rPr>
          <w:rFonts w:ascii="Calibri" w:hAnsi="Calibri" w:cs="Calibri"/>
          <w:sz w:val="24"/>
          <w:szCs w:val="24"/>
        </w:rPr>
      </w:pPr>
    </w:p>
    <w:p w:rsidR="00AD1ED4" w:rsidRDefault="00AD1ED4" w:rsidP="00AD1ED4">
      <w:pPr>
        <w:jc w:val="both"/>
        <w:rPr>
          <w:rFonts w:ascii="Calibri" w:hAnsi="Calibri" w:cs="Calibri"/>
          <w:sz w:val="24"/>
          <w:szCs w:val="24"/>
        </w:rPr>
      </w:pPr>
    </w:p>
    <w:p w:rsidR="00AD1ED4" w:rsidRDefault="00AD1ED4" w:rsidP="00AD1ED4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AD1ED4" w:rsidRDefault="00AD1ED4" w:rsidP="00AD1ED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AD1ED4" w:rsidRDefault="00AD1ED4" w:rsidP="00AD1ED4">
      <w:pPr>
        <w:jc w:val="center"/>
        <w:rPr>
          <w:rFonts w:ascii="Calibri" w:hAnsi="Calibri" w:cs="Calibri"/>
          <w:sz w:val="24"/>
          <w:szCs w:val="24"/>
        </w:rPr>
      </w:pPr>
    </w:p>
    <w:p w:rsidR="00AD1ED4" w:rsidRDefault="00AD1ED4" w:rsidP="00AD1ED4">
      <w:pPr>
        <w:jc w:val="center"/>
        <w:rPr>
          <w:rFonts w:ascii="Calibri" w:hAnsi="Calibri" w:cs="Calibri"/>
          <w:sz w:val="24"/>
          <w:szCs w:val="24"/>
        </w:rPr>
      </w:pPr>
    </w:p>
    <w:p w:rsidR="00AD1ED4" w:rsidRDefault="00AD1ED4" w:rsidP="00AD1ED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AD1ED4" w:rsidRDefault="00AD1ED4" w:rsidP="00AD1E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AD1ED4" w:rsidRDefault="00AD1ED4" w:rsidP="00AD1ED4">
      <w:pPr>
        <w:rPr>
          <w:rFonts w:ascii="Calibri" w:hAnsi="Calibri" w:cs="Calibri"/>
          <w:sz w:val="24"/>
          <w:szCs w:val="24"/>
        </w:rPr>
      </w:pPr>
    </w:p>
    <w:p w:rsidR="00AD1ED4" w:rsidRDefault="00AD1ED4" w:rsidP="00AD1ED4">
      <w:pPr>
        <w:rPr>
          <w:rFonts w:ascii="Calibri" w:hAnsi="Calibri" w:cs="Calibri"/>
          <w:sz w:val="24"/>
          <w:szCs w:val="24"/>
        </w:rPr>
      </w:pPr>
    </w:p>
    <w:p w:rsidR="00AD1ED4" w:rsidRDefault="00AD1ED4" w:rsidP="00AD1ED4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AD1ED4" w:rsidRDefault="00AD1ED4" w:rsidP="00AD1ED4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D1ED4" w:rsidRDefault="00AD1ED4" w:rsidP="00AD1ED4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295B59" w:rsidRPr="00AD1ED4" w:rsidRDefault="00AD1ED4" w:rsidP="00AD1ED4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3F433F" w:rsidRPr="00AD1ED4" w:rsidRDefault="003F433F" w:rsidP="003F433F">
      <w:pPr>
        <w:jc w:val="both"/>
        <w:rPr>
          <w:rFonts w:asciiTheme="minorHAnsi" w:hAnsiTheme="minorHAnsi"/>
          <w:b/>
          <w:sz w:val="24"/>
          <w:szCs w:val="24"/>
        </w:rPr>
      </w:pPr>
    </w:p>
    <w:sectPr w:rsidR="003F433F" w:rsidRPr="00AD1ED4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83" w:rsidRDefault="00842E83" w:rsidP="00842E83">
      <w:r>
        <w:separator/>
      </w:r>
    </w:p>
  </w:endnote>
  <w:endnote w:type="continuationSeparator" w:id="0">
    <w:p w:rsidR="00842E83" w:rsidRDefault="00842E83" w:rsidP="00842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83" w:rsidRDefault="00842E83" w:rsidP="00842E83">
      <w:r>
        <w:separator/>
      </w:r>
    </w:p>
  </w:footnote>
  <w:footnote w:type="continuationSeparator" w:id="0">
    <w:p w:rsidR="00842E83" w:rsidRDefault="00842E83" w:rsidP="00842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842E83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842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295B59">
      <w:rPr>
        <w:rFonts w:ascii="Calibri" w:hAnsi="Calibri"/>
        <w:b/>
        <w:sz w:val="40"/>
        <w:szCs w:val="40"/>
      </w:rPr>
      <w:tab/>
    </w:r>
    <w:r w:rsidR="00295B59">
      <w:rPr>
        <w:rFonts w:ascii="Calibri" w:hAnsi="Calibri"/>
        <w:b/>
        <w:sz w:val="40"/>
        <w:szCs w:val="40"/>
      </w:rPr>
      <w:tab/>
    </w:r>
    <w:r w:rsidR="00295B59">
      <w:rPr>
        <w:rFonts w:ascii="Calibri" w:hAnsi="Calibri"/>
        <w:b/>
        <w:sz w:val="40"/>
        <w:szCs w:val="40"/>
      </w:rPr>
      <w:tab/>
      <w:t xml:space="preserve">   </w:t>
    </w:r>
    <w:r w:rsidR="00295B59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AD1ED4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34736"/>
    <w:rsid w:val="00113B68"/>
    <w:rsid w:val="001C4A16"/>
    <w:rsid w:val="00295B59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42E83"/>
    <w:rsid w:val="00865A8F"/>
    <w:rsid w:val="00874F1E"/>
    <w:rsid w:val="00892D78"/>
    <w:rsid w:val="00996607"/>
    <w:rsid w:val="009A26DF"/>
    <w:rsid w:val="009C1D14"/>
    <w:rsid w:val="00A863D4"/>
    <w:rsid w:val="00AC3C20"/>
    <w:rsid w:val="00AD1ED4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2021-11-24T19:48:00Z</dcterms:modified>
</cp:coreProperties>
</file>